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96"/>
        <w:gridCol w:w="3410"/>
        <w:gridCol w:w="2984"/>
      </w:tblGrid>
      <w:tr w:rsidR="00A4166A" w:rsidRPr="00787DD8" w:rsidTr="00DF763D">
        <w:trPr>
          <w:trHeight w:val="14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4166A" w:rsidRPr="00787DD8" w:rsidRDefault="00A4166A" w:rsidP="00787D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4166A" w:rsidRPr="00787DD8" w:rsidRDefault="00A4166A" w:rsidP="00787D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DD8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632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66A" w:rsidRPr="00787DD8" w:rsidRDefault="00A4166A" w:rsidP="00787DD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A4166A" w:rsidRPr="00787DD8" w:rsidRDefault="00A4166A" w:rsidP="00787DD8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166A" w:rsidRPr="00787DD8" w:rsidRDefault="00A4166A" w:rsidP="0078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DD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A4166A" w:rsidRPr="00787DD8" w:rsidRDefault="00A4166A" w:rsidP="0078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DD8">
        <w:rPr>
          <w:rFonts w:ascii="Arial" w:hAnsi="Arial" w:cs="Arial"/>
          <w:b/>
          <w:sz w:val="24"/>
          <w:szCs w:val="24"/>
        </w:rPr>
        <w:t>НАГАВСКОГО СЕЛЬСКОГО ПОСЕЛЕНИЯ</w:t>
      </w:r>
    </w:p>
    <w:p w:rsidR="00A4166A" w:rsidRPr="00787DD8" w:rsidRDefault="00A4166A" w:rsidP="0078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DD8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A4166A" w:rsidRPr="00787DD8" w:rsidRDefault="00A4166A" w:rsidP="00787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DD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A4166A" w:rsidRPr="00787DD8" w:rsidRDefault="00A4166A" w:rsidP="00787DD8">
      <w:pPr>
        <w:pBdr>
          <w:bottom w:val="double" w:sz="18" w:space="1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166A" w:rsidRPr="00787DD8" w:rsidRDefault="00A4166A" w:rsidP="00787D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166A" w:rsidRPr="00787DD8" w:rsidRDefault="00A4166A" w:rsidP="00787D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DD8">
        <w:rPr>
          <w:rFonts w:ascii="Arial" w:hAnsi="Arial" w:cs="Arial"/>
          <w:b/>
          <w:sz w:val="24"/>
          <w:szCs w:val="24"/>
        </w:rPr>
        <w:t xml:space="preserve">ПОСТАНОВЛЕНИЕ                       </w:t>
      </w:r>
    </w:p>
    <w:p w:rsidR="00A4166A" w:rsidRPr="00787DD8" w:rsidRDefault="00C72B74" w:rsidP="00787D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</w:t>
      </w:r>
      <w:proofErr w:type="spellStart"/>
      <w:r>
        <w:rPr>
          <w:rFonts w:ascii="Arial" w:hAnsi="Arial" w:cs="Arial"/>
          <w:b/>
          <w:sz w:val="24"/>
          <w:szCs w:val="24"/>
        </w:rPr>
        <w:t>28.04.2017г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№ 55</w:t>
      </w:r>
    </w:p>
    <w:p w:rsidR="00356190" w:rsidRPr="00787DD8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56190" w:rsidRPr="00787DD8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56190" w:rsidRPr="00787DD8" w:rsidRDefault="00C72B74" w:rsidP="00C7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sz w:val="24"/>
          <w:szCs w:val="24"/>
        </w:rPr>
        <w:t xml:space="preserve">О случаях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</w:r>
      <w:proofErr w:type="spellStart"/>
      <w:r>
        <w:rPr>
          <w:rFonts w:ascii="Arial" w:hAnsi="Arial" w:cs="Arial"/>
          <w:sz w:val="24"/>
          <w:szCs w:val="24"/>
        </w:rPr>
        <w:t>Нагавского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356190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87DD8">
        <w:rPr>
          <w:rFonts w:ascii="Arial" w:hAnsi="Arial" w:cs="Arial"/>
          <w:sz w:val="24"/>
          <w:szCs w:val="24"/>
        </w:rPr>
        <w:t>В соответствии</w:t>
      </w:r>
      <w:r w:rsidR="00C72B74">
        <w:rPr>
          <w:rFonts w:ascii="Arial" w:hAnsi="Arial" w:cs="Arial"/>
          <w:sz w:val="24"/>
          <w:szCs w:val="24"/>
        </w:rPr>
        <w:t xml:space="preserve"> с Федеральным законом  от 06.10.2003 г. №131-ФЗ «Об общих принципах организации местного самоуправления в Российской Федерации», Федеральным законом от </w:t>
      </w:r>
      <w:proofErr w:type="spellStart"/>
      <w:r w:rsidR="00C72B74">
        <w:rPr>
          <w:rFonts w:ascii="Arial" w:hAnsi="Arial" w:cs="Arial"/>
          <w:sz w:val="24"/>
          <w:szCs w:val="24"/>
        </w:rPr>
        <w:t>05.04.2013г.</w:t>
      </w:r>
      <w:r w:rsidRPr="00787DD8">
        <w:rPr>
          <w:rFonts w:ascii="Arial" w:hAnsi="Arial" w:cs="Arial"/>
          <w:sz w:val="24"/>
          <w:szCs w:val="24"/>
        </w:rPr>
        <w:t>№</w:t>
      </w:r>
      <w:proofErr w:type="spellEnd"/>
      <w:r w:rsidRPr="00787DD8">
        <w:rPr>
          <w:rFonts w:ascii="Arial" w:hAnsi="Arial" w:cs="Arial"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C72B74">
        <w:rPr>
          <w:rFonts w:ascii="Arial" w:hAnsi="Arial" w:cs="Arial"/>
          <w:sz w:val="24"/>
          <w:szCs w:val="24"/>
        </w:rPr>
        <w:t xml:space="preserve">, постановление Правительства </w:t>
      </w:r>
      <w:proofErr w:type="spellStart"/>
      <w:r w:rsidR="00C72B74">
        <w:rPr>
          <w:rFonts w:ascii="Arial" w:hAnsi="Arial" w:cs="Arial"/>
          <w:sz w:val="24"/>
          <w:szCs w:val="24"/>
        </w:rPr>
        <w:t>Росийской</w:t>
      </w:r>
      <w:proofErr w:type="spellEnd"/>
      <w:r w:rsidR="00C72B74">
        <w:rPr>
          <w:rFonts w:ascii="Arial" w:hAnsi="Arial" w:cs="Arial"/>
          <w:sz w:val="24"/>
          <w:szCs w:val="24"/>
        </w:rPr>
        <w:t xml:space="preserve"> </w:t>
      </w:r>
      <w:r w:rsidR="006559B0">
        <w:rPr>
          <w:rFonts w:ascii="Arial" w:hAnsi="Arial" w:cs="Arial"/>
          <w:sz w:val="24"/>
          <w:szCs w:val="24"/>
        </w:rPr>
        <w:t xml:space="preserve">Федерации от </w:t>
      </w:r>
      <w:proofErr w:type="spellStart"/>
      <w:r w:rsidR="006559B0">
        <w:rPr>
          <w:rFonts w:ascii="Arial" w:hAnsi="Arial" w:cs="Arial"/>
          <w:sz w:val="24"/>
          <w:szCs w:val="24"/>
        </w:rPr>
        <w:t>20.09.2014г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. № 963 «Об </w:t>
      </w:r>
      <w:proofErr w:type="spellStart"/>
      <w:r w:rsidR="006559B0">
        <w:rPr>
          <w:rFonts w:ascii="Arial" w:hAnsi="Arial" w:cs="Arial"/>
          <w:sz w:val="24"/>
          <w:szCs w:val="24"/>
        </w:rPr>
        <w:t>осущкествлении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 банковского сопровождения контрактов», Уставом </w:t>
      </w:r>
      <w:proofErr w:type="spellStart"/>
      <w:r w:rsidR="006559B0">
        <w:rPr>
          <w:rFonts w:ascii="Arial" w:hAnsi="Arial" w:cs="Arial"/>
          <w:sz w:val="24"/>
          <w:szCs w:val="24"/>
        </w:rPr>
        <w:t>Нагавского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559B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 муниципального района Волгоградской</w:t>
      </w:r>
      <w:proofErr w:type="gramEnd"/>
      <w:r w:rsidR="006559B0">
        <w:rPr>
          <w:rFonts w:ascii="Arial" w:hAnsi="Arial" w:cs="Arial"/>
          <w:sz w:val="24"/>
          <w:szCs w:val="24"/>
        </w:rPr>
        <w:t xml:space="preserve"> области администрация </w:t>
      </w:r>
      <w:proofErr w:type="spellStart"/>
      <w:r w:rsidR="006559B0">
        <w:rPr>
          <w:rFonts w:ascii="Arial" w:hAnsi="Arial" w:cs="Arial"/>
          <w:sz w:val="24"/>
          <w:szCs w:val="24"/>
        </w:rPr>
        <w:t>Нагавского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559B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6559B0" w:rsidRPr="00787DD8" w:rsidRDefault="006559B0" w:rsidP="0078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6190" w:rsidRPr="00787DD8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559B0" w:rsidRPr="006559B0" w:rsidRDefault="00356190" w:rsidP="006559B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59B0">
        <w:rPr>
          <w:rFonts w:ascii="Arial" w:hAnsi="Arial" w:cs="Arial"/>
          <w:sz w:val="24"/>
          <w:szCs w:val="24"/>
          <w:shd w:val="clear" w:color="auto" w:fill="FFFFFF"/>
        </w:rPr>
        <w:t>Установить, что</w:t>
      </w:r>
      <w:r w:rsidR="006559B0" w:rsidRPr="006559B0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356190" w:rsidRDefault="00356190" w:rsidP="006559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559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6559B0">
        <w:rPr>
          <w:rFonts w:ascii="Arial" w:hAnsi="Arial" w:cs="Arial"/>
          <w:sz w:val="24"/>
          <w:szCs w:val="24"/>
          <w:shd w:val="clear" w:color="auto" w:fill="FFFFFF"/>
        </w:rPr>
        <w:t>банковское сопрово</w:t>
      </w:r>
      <w:r w:rsidR="006559B0">
        <w:rPr>
          <w:rFonts w:ascii="Arial" w:hAnsi="Arial" w:cs="Arial"/>
          <w:sz w:val="24"/>
          <w:szCs w:val="24"/>
          <w:shd w:val="clear" w:color="auto" w:fill="FFFFFF"/>
        </w:rPr>
        <w:t>ждение контракта</w:t>
      </w:r>
      <w:r w:rsidRPr="006559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6559B0">
        <w:rPr>
          <w:rFonts w:ascii="Arial" w:hAnsi="Arial" w:cs="Arial"/>
          <w:sz w:val="24"/>
          <w:szCs w:val="24"/>
        </w:rPr>
        <w:t xml:space="preserve">предметом которых являются </w:t>
      </w:r>
      <w:r w:rsidRPr="006559B0">
        <w:rPr>
          <w:rFonts w:ascii="Arial" w:hAnsi="Arial" w:cs="Arial"/>
          <w:sz w:val="24"/>
          <w:szCs w:val="24"/>
        </w:rPr>
        <w:t xml:space="preserve">поставки товаров, выполнение работ, оказание услуг для </w:t>
      </w:r>
      <w:r w:rsidR="006559B0">
        <w:rPr>
          <w:rFonts w:ascii="Arial" w:hAnsi="Arial" w:cs="Arial"/>
          <w:sz w:val="24"/>
          <w:szCs w:val="24"/>
        </w:rPr>
        <w:t xml:space="preserve">обеспечения </w:t>
      </w:r>
      <w:r w:rsidRPr="006559B0">
        <w:rPr>
          <w:rFonts w:ascii="Arial" w:hAnsi="Arial" w:cs="Arial"/>
          <w:sz w:val="24"/>
          <w:szCs w:val="24"/>
        </w:rPr>
        <w:t xml:space="preserve">муниципальных нужд </w:t>
      </w:r>
      <w:proofErr w:type="spellStart"/>
      <w:r w:rsidR="00671614" w:rsidRPr="006559B0">
        <w:rPr>
          <w:rFonts w:ascii="Arial" w:hAnsi="Arial" w:cs="Arial"/>
          <w:sz w:val="24"/>
          <w:szCs w:val="24"/>
        </w:rPr>
        <w:t>Нагавского</w:t>
      </w:r>
      <w:proofErr w:type="spellEnd"/>
      <w:r w:rsidRPr="006559B0">
        <w:rPr>
          <w:rFonts w:ascii="Arial" w:hAnsi="Arial" w:cs="Arial"/>
          <w:sz w:val="24"/>
          <w:szCs w:val="24"/>
        </w:rPr>
        <w:t xml:space="preserve"> сельского поселения</w:t>
      </w:r>
      <w:r w:rsidR="00655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B0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6559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6559B0">
        <w:rPr>
          <w:rFonts w:ascii="Arial" w:hAnsi="Arial" w:cs="Arial"/>
          <w:sz w:val="24"/>
          <w:szCs w:val="24"/>
        </w:rPr>
        <w:t xml:space="preserve">, </w:t>
      </w:r>
      <w:r w:rsidRPr="006559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59B0">
        <w:rPr>
          <w:rFonts w:ascii="Arial" w:hAnsi="Arial" w:cs="Arial"/>
          <w:sz w:val="24"/>
          <w:szCs w:val="24"/>
          <w:shd w:val="clear" w:color="auto" w:fill="FFFFFF"/>
        </w:rPr>
        <w:t xml:space="preserve">заключающееся в проведении мониторинга расчетов в рамках исполнения контракта, осуществляется в случае, если начальная (максимальная) цена такого контракта (цена контракта с единственным поставщиком (подрядчиком, исполнителем)) составляет не </w:t>
      </w:r>
      <w:r w:rsidR="005B6DB2">
        <w:rPr>
          <w:rFonts w:ascii="Arial" w:hAnsi="Arial" w:cs="Arial"/>
          <w:sz w:val="24"/>
          <w:szCs w:val="24"/>
          <w:shd w:val="clear" w:color="auto" w:fill="FFFFFF"/>
        </w:rPr>
        <w:t xml:space="preserve">менее 200 </w:t>
      </w:r>
      <w:r w:rsidR="006559B0">
        <w:rPr>
          <w:rFonts w:ascii="Arial" w:hAnsi="Arial" w:cs="Arial"/>
          <w:sz w:val="24"/>
          <w:szCs w:val="24"/>
          <w:shd w:val="clear" w:color="auto" w:fill="FFFFFF"/>
        </w:rPr>
        <w:t>млн. рублей;</w:t>
      </w:r>
      <w:proofErr w:type="gramEnd"/>
    </w:p>
    <w:p w:rsidR="005B6DB2" w:rsidRPr="006559B0" w:rsidRDefault="005B6DB2" w:rsidP="006559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банковское сопровождение контракта, предметом которого являются поставки товаров, выполнение работ, оказание услуг для обеспечения муниципальных нужд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Нагавского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Котельниковского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</w:t>
      </w:r>
      <w:r w:rsidR="007C1D0A">
        <w:rPr>
          <w:rFonts w:ascii="Arial" w:hAnsi="Arial" w:cs="Arial"/>
          <w:sz w:val="24"/>
          <w:szCs w:val="24"/>
          <w:shd w:val="clear" w:color="auto" w:fill="FFFFFF"/>
        </w:rPr>
        <w:t>го района Волгоградской области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предусматривающее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сопровождение), осуществляется в случае, если начальная (максимальная) цена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такого контракта (цена контракта с единственным поставщиком </w:t>
      </w:r>
      <w:r w:rsidR="007C1D0A">
        <w:rPr>
          <w:rFonts w:ascii="Arial" w:hAnsi="Arial" w:cs="Arial"/>
          <w:sz w:val="24"/>
          <w:szCs w:val="24"/>
          <w:shd w:val="clear" w:color="auto" w:fill="FFFFFF"/>
        </w:rPr>
        <w:t>(подрядчиком, исполнителем)) составляет не</w:t>
      </w:r>
      <w:proofErr w:type="gramEnd"/>
      <w:r w:rsidR="007C1D0A">
        <w:rPr>
          <w:rFonts w:ascii="Arial" w:hAnsi="Arial" w:cs="Arial"/>
          <w:sz w:val="24"/>
          <w:szCs w:val="24"/>
          <w:shd w:val="clear" w:color="auto" w:fill="FFFFFF"/>
        </w:rPr>
        <w:t xml:space="preserve"> менее 5 млрд. рублей.</w:t>
      </w:r>
    </w:p>
    <w:p w:rsidR="00A4166A" w:rsidRPr="00787DD8" w:rsidRDefault="00A4166A" w:rsidP="00787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D8">
        <w:rPr>
          <w:rFonts w:ascii="Arial" w:hAnsi="Arial" w:cs="Arial"/>
          <w:sz w:val="24"/>
          <w:szCs w:val="24"/>
        </w:rPr>
        <w:t>.</w:t>
      </w:r>
    </w:p>
    <w:p w:rsidR="00A4166A" w:rsidRPr="00787DD8" w:rsidRDefault="007C1D0A" w:rsidP="00787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</w:t>
      </w:r>
      <w:r w:rsidR="00A4166A" w:rsidRPr="00787D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4166A" w:rsidRPr="00787DD8">
        <w:rPr>
          <w:rFonts w:ascii="Arial" w:hAnsi="Arial" w:cs="Arial"/>
          <w:sz w:val="24"/>
          <w:szCs w:val="24"/>
        </w:rPr>
        <w:t>.</w:t>
      </w:r>
      <w:proofErr w:type="gramEnd"/>
    </w:p>
    <w:p w:rsidR="00356190" w:rsidRPr="00787DD8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190" w:rsidRPr="00787DD8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6190" w:rsidRPr="00787DD8" w:rsidRDefault="00671614" w:rsidP="0078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D8">
        <w:rPr>
          <w:rFonts w:ascii="Arial" w:hAnsi="Arial" w:cs="Arial"/>
          <w:sz w:val="24"/>
          <w:szCs w:val="24"/>
        </w:rPr>
        <w:t>Глава Нагавского</w:t>
      </w:r>
    </w:p>
    <w:p w:rsidR="00356190" w:rsidRPr="00787DD8" w:rsidRDefault="00356190" w:rsidP="00787DD8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D8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87DD8">
        <w:rPr>
          <w:rFonts w:ascii="Arial" w:hAnsi="Arial" w:cs="Arial"/>
          <w:sz w:val="24"/>
          <w:szCs w:val="24"/>
        </w:rPr>
        <w:tab/>
      </w:r>
      <w:r w:rsidR="00671614" w:rsidRPr="00787DD8">
        <w:rPr>
          <w:rFonts w:ascii="Arial" w:hAnsi="Arial" w:cs="Arial"/>
          <w:sz w:val="24"/>
          <w:szCs w:val="24"/>
        </w:rPr>
        <w:t>П.А.Алпатов</w:t>
      </w:r>
      <w:r w:rsidRPr="00787DD8">
        <w:rPr>
          <w:rFonts w:ascii="Arial" w:hAnsi="Arial" w:cs="Arial"/>
          <w:sz w:val="24"/>
          <w:szCs w:val="24"/>
        </w:rPr>
        <w:t xml:space="preserve">     </w:t>
      </w:r>
    </w:p>
    <w:p w:rsidR="00671614" w:rsidRPr="00787DD8" w:rsidRDefault="00356190" w:rsidP="0078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7DD8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Start w:id="1" w:name="Par32"/>
      <w:bookmarkEnd w:id="1"/>
    </w:p>
    <w:p w:rsidR="00671614" w:rsidRPr="00787DD8" w:rsidRDefault="00671614" w:rsidP="00787DD8">
      <w:pPr>
        <w:spacing w:after="0" w:line="240" w:lineRule="auto"/>
        <w:ind w:left="5954" w:right="-1"/>
        <w:jc w:val="right"/>
        <w:rPr>
          <w:rFonts w:ascii="Arial" w:hAnsi="Arial" w:cs="Arial"/>
          <w:sz w:val="24"/>
          <w:szCs w:val="24"/>
        </w:rPr>
      </w:pPr>
    </w:p>
    <w:p w:rsidR="00671614" w:rsidRPr="00787DD8" w:rsidRDefault="00671614" w:rsidP="00787DD8">
      <w:pPr>
        <w:spacing w:after="0" w:line="240" w:lineRule="auto"/>
        <w:ind w:left="5954" w:right="-1"/>
        <w:jc w:val="right"/>
        <w:rPr>
          <w:rFonts w:ascii="Arial" w:hAnsi="Arial" w:cs="Arial"/>
          <w:sz w:val="24"/>
          <w:szCs w:val="24"/>
        </w:rPr>
      </w:pPr>
    </w:p>
    <w:p w:rsidR="00641F82" w:rsidRDefault="007C1D0A" w:rsidP="00787DD8">
      <w:pPr>
        <w:spacing w:line="240" w:lineRule="auto"/>
        <w:rPr>
          <w:rFonts w:ascii="Arial" w:hAnsi="Arial" w:cs="Arial"/>
          <w:sz w:val="24"/>
          <w:szCs w:val="24"/>
        </w:rPr>
      </w:pPr>
    </w:p>
    <w:p w:rsidR="007C1D0A" w:rsidRPr="00787DD8" w:rsidRDefault="007C1D0A" w:rsidP="00787DD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C1D0A" w:rsidRPr="00787DD8" w:rsidSect="00671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E1F"/>
    <w:multiLevelType w:val="hybridMultilevel"/>
    <w:tmpl w:val="9CAA9004"/>
    <w:lvl w:ilvl="0" w:tplc="979CD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190"/>
    <w:rsid w:val="00136B9A"/>
    <w:rsid w:val="002D108E"/>
    <w:rsid w:val="00356190"/>
    <w:rsid w:val="00493DF4"/>
    <w:rsid w:val="005B6DB2"/>
    <w:rsid w:val="006559B0"/>
    <w:rsid w:val="00671614"/>
    <w:rsid w:val="00787DD8"/>
    <w:rsid w:val="007C1D0A"/>
    <w:rsid w:val="0097753E"/>
    <w:rsid w:val="00A4166A"/>
    <w:rsid w:val="00A95487"/>
    <w:rsid w:val="00B237F3"/>
    <w:rsid w:val="00C72B74"/>
    <w:rsid w:val="00E214EF"/>
    <w:rsid w:val="00E7477E"/>
    <w:rsid w:val="00ED558E"/>
    <w:rsid w:val="00F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190"/>
    <w:rPr>
      <w:color w:val="0000FF"/>
      <w:u w:val="single"/>
    </w:rPr>
  </w:style>
  <w:style w:type="paragraph" w:styleId="a4">
    <w:name w:val="Normal (Web)"/>
    <w:basedOn w:val="a"/>
    <w:rsid w:val="009775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775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53E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</dc:creator>
  <cp:keywords/>
  <dc:description/>
  <cp:lastModifiedBy>1</cp:lastModifiedBy>
  <cp:revision>2</cp:revision>
  <cp:lastPrinted>2017-04-25T11:09:00Z</cp:lastPrinted>
  <dcterms:created xsi:type="dcterms:W3CDTF">2017-04-28T11:34:00Z</dcterms:created>
  <dcterms:modified xsi:type="dcterms:W3CDTF">2017-04-28T11:34:00Z</dcterms:modified>
</cp:coreProperties>
</file>