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0C361F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>АДМИНИСТРАЦИЯ НАГАВСКОГО СЕЛЬСКОГО ПОСЕЛЕНИЯ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F970CF" w:rsidRPr="000C361F" w:rsidRDefault="00923D64" w:rsidP="00F970CF">
      <w:pPr>
        <w:spacing w:line="0" w:lineRule="atLeast"/>
        <w:ind w:right="-119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от </w:t>
      </w:r>
      <w:r w:rsidR="00F970CF">
        <w:rPr>
          <w:rFonts w:ascii="Arial" w:hAnsi="Arial"/>
          <w:szCs w:val="24"/>
        </w:rPr>
        <w:t>.2021</w:t>
      </w:r>
      <w:r w:rsidR="00F970CF" w:rsidRPr="000C361F">
        <w:rPr>
          <w:rFonts w:ascii="Arial" w:hAnsi="Arial"/>
          <w:szCs w:val="24"/>
        </w:rPr>
        <w:t xml:space="preserve"> г. №</w:t>
      </w:r>
      <w:r w:rsidR="00F970CF">
        <w:rPr>
          <w:rFonts w:ascii="Arial" w:hAnsi="Arial"/>
          <w:szCs w:val="24"/>
        </w:rPr>
        <w:t xml:space="preserve">   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от __________  № ____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23D64"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923D64">
        <w:rPr>
          <w:rFonts w:ascii="Arial" w:hAnsi="Arial" w:cs="Arial"/>
          <w:szCs w:val="24"/>
        </w:rPr>
        <w:t xml:space="preserve">Нагавского сельского поселения Котельниковского муниципального района Волгоградской области </w:t>
      </w:r>
      <w:r w:rsidRPr="00DB6D0C">
        <w:rPr>
          <w:rFonts w:ascii="Arial" w:hAnsi="Arial" w:cs="Arial"/>
          <w:szCs w:val="24"/>
        </w:rPr>
        <w:t xml:space="preserve">на 2022 год </w:t>
      </w:r>
    </w:p>
    <w:p w:rsidR="000576D5" w:rsidRPr="00DB6D0C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923D64">
        <w:rPr>
          <w:rFonts w:ascii="Arial" w:hAnsi="Arial" w:cs="Arial"/>
          <w:szCs w:val="24"/>
        </w:rPr>
        <w:t>Нагавского 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п о с т а н о в л я е т: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923D64"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2"/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="00923D64" w:rsidRPr="00DB6D0C">
        <w:rPr>
          <w:rFonts w:ascii="Arial" w:hAnsi="Arial" w:cs="Arial"/>
          <w:szCs w:val="24"/>
        </w:rPr>
        <w:t xml:space="preserve"> </w:t>
      </w:r>
      <w:r w:rsidRPr="00DB6D0C">
        <w:rPr>
          <w:rFonts w:ascii="Arial" w:hAnsi="Arial" w:cs="Arial"/>
          <w:szCs w:val="24"/>
        </w:rPr>
        <w:t>на 2022 год согласно Приложению.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 w:rsidR="00923D64">
        <w:rPr>
          <w:rFonts w:ascii="Arial" w:hAnsi="Arial" w:cs="Arial"/>
          <w:szCs w:val="24"/>
        </w:rPr>
        <w:t>Слесаренко Людмилу Леонидовну,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DB6D0C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 w:rsidR="00923D64">
        <w:rPr>
          <w:rFonts w:ascii="Arial" w:hAnsi="Arial" w:cs="Arial"/>
          <w:szCs w:val="24"/>
        </w:rPr>
        <w:t xml:space="preserve">Нагавского </w:t>
      </w:r>
    </w:p>
    <w:p w:rsidR="00923D64" w:rsidRPr="00DB6D0C" w:rsidRDefault="00923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П.А.Алпатов</w:t>
      </w:r>
    </w:p>
    <w:p w:rsidR="000576D5" w:rsidRPr="00DB6D0C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lastRenderedPageBreak/>
        <w:t>Приложение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576D5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Нагавского сельского поселения</w:t>
      </w:r>
    </w:p>
    <w:p w:rsidR="00923D64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923D64" w:rsidRPr="00B103A0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Волгорадской области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от __________ №______</w:t>
      </w:r>
    </w:p>
    <w:p w:rsidR="000576D5" w:rsidRPr="00B103A0" w:rsidRDefault="000576D5">
      <w:pPr>
        <w:jc w:val="right"/>
        <w:rPr>
          <w:rFonts w:ascii="Arial" w:hAnsi="Arial" w:cs="Arial"/>
          <w:szCs w:val="24"/>
        </w:rPr>
      </w:pPr>
    </w:p>
    <w:p w:rsidR="00B103A0" w:rsidRPr="00EE23C9" w:rsidRDefault="00B103A0" w:rsidP="00B103A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город Новомосковск на 2022 год </w:t>
      </w: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город Новомосковск.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территории муниципального образования город Новомосковск осуществляется управлением муниципального контроля администрации муниципального образования город Новомосковск (далее – Управление).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город Новомосковск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город Новомосковск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муниципального образования город Новомосковск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город Новомосковск 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Новомосковск на 2021 год не утверждался. В 2021 года проводятся внеплановые проверки индивидуальных предпринимателей, юридических лиц.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</w:t>
      </w:r>
      <w:r w:rsidRPr="00B103A0">
        <w:rPr>
          <w:rFonts w:ascii="Arial" w:hAnsi="Arial" w:cs="Arial"/>
        </w:rPr>
        <w:lastRenderedPageBreak/>
        <w:t xml:space="preserve">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Управлением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Отчетные показатели Программы за 2020 год: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объеме контрольных мероприятий-80 %.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673"/>
        <w:gridCol w:w="2913"/>
        <w:gridCol w:w="1981"/>
      </w:tblGrid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управления муниципального контроля администрации муниципального </w:t>
            </w:r>
            <w:r w:rsidRPr="00B103A0">
              <w:rPr>
                <w:rFonts w:ascii="Arial" w:hAnsi="Arial" w:cs="Arial"/>
              </w:rPr>
              <w:lastRenderedPageBreak/>
              <w:t xml:space="preserve">образования город Новомосковск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Организация и проведение мероприятий по реализации </w:t>
            </w:r>
            <w:r w:rsidRPr="00B103A0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8 (48762) 27-219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hyperlink r:id="rId8" w:history="1">
              <w:r w:rsidRPr="00B103A0">
                <w:rPr>
                  <w:rStyle w:val="a3"/>
                  <w:rFonts w:ascii="Arial" w:hAnsi="Arial" w:cs="Arial"/>
                </w:rPr>
                <w:t>omk08@nmosk.ru</w:t>
              </w:r>
            </w:hyperlink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город Новомосковск на 2022 год.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Управления включаются в Доклад об осуществлении муниципального жилищного контроля на территории муниципального образования город Новомосковск на 2022 год. </w:t>
      </w:r>
    </w:p>
    <w:p w:rsidR="00B103A0" w:rsidRPr="00B103A0" w:rsidRDefault="00B103A0" w:rsidP="00B103A0">
      <w:pPr>
        <w:pStyle w:val="aa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на 2022 год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законодательства на территории муниципального образования город Новомосковск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607"/>
        <w:gridCol w:w="3482"/>
        <w:gridCol w:w="1998"/>
        <w:gridCol w:w="1480"/>
      </w:tblGrid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город Новомосковск в информационно-телекоммуникационной сети «Интернет» и в иных формах.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</w:t>
            </w:r>
            <w:r w:rsidRPr="00B103A0">
              <w:rPr>
                <w:rFonts w:ascii="Arial" w:hAnsi="Arial" w:cs="Arial"/>
              </w:rPr>
              <w:lastRenderedPageBreak/>
              <w:t xml:space="preserve">контроля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Управления муниципального контроля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размещается на официальном сайте муниципального образования город Новомосковск в информационно-телекоммуникационной сети «Интернет», до 1 апреля года, следующего за отчетным </w:t>
            </w:r>
            <w:r w:rsidRPr="00B103A0">
              <w:rPr>
                <w:rFonts w:ascii="Arial" w:hAnsi="Arial" w:cs="Arial"/>
              </w:rPr>
              <w:lastRenderedPageBreak/>
              <w:t xml:space="preserve">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Управления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Управления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</w:t>
            </w:r>
            <w:r w:rsidRPr="00B103A0">
              <w:rPr>
                <w:rFonts w:ascii="Arial" w:hAnsi="Arial" w:cs="Arial"/>
              </w:rPr>
              <w:lastRenderedPageBreak/>
              <w:t xml:space="preserve">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Новомосковск в информационно-</w:t>
            </w:r>
            <w:r w:rsidRPr="00B103A0">
              <w:rPr>
                <w:rFonts w:ascii="Arial" w:hAnsi="Arial" w:cs="Arial"/>
              </w:rPr>
              <w:lastRenderedPageBreak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Управления муниципального </w:t>
            </w:r>
            <w:r w:rsidRPr="00B103A0">
              <w:rPr>
                <w:rFonts w:ascii="Arial" w:hAnsi="Arial" w:cs="Arial"/>
              </w:rPr>
              <w:lastRenderedPageBreak/>
              <w:t xml:space="preserve">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В течение года </w:t>
            </w:r>
          </w:p>
        </w:tc>
      </w:tr>
      <w:tr w:rsidR="00B103A0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B103A0">
              <w:rPr>
                <w:rFonts w:ascii="Arial" w:hAnsi="Arial" w:cs="Arial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</w:t>
            </w:r>
            <w:r w:rsidRPr="00B103A0">
              <w:rPr>
                <w:rFonts w:ascii="Arial" w:hAnsi="Arial" w:cs="Arial"/>
              </w:rPr>
              <w:lastRenderedPageBreak/>
              <w:t xml:space="preserve">пунктом 4 настоящего Плана, а также статьей 50 Федерального закона Федерального закона от 31.07.2020 № 248-ФЗ.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Управления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  </w:t>
      </w: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jc w:val="both"/>
        <w:rPr>
          <w:rFonts w:ascii="Arial" w:hAnsi="Arial" w:cs="Arial"/>
          <w:szCs w:val="24"/>
        </w:rPr>
      </w:pPr>
    </w:p>
    <w:sectPr w:rsidR="000576D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22" w:rsidRDefault="00465022">
      <w:pPr>
        <w:spacing w:line="240" w:lineRule="auto"/>
      </w:pPr>
      <w:r>
        <w:separator/>
      </w:r>
    </w:p>
  </w:endnote>
  <w:endnote w:type="continuationSeparator" w:id="1">
    <w:p w:rsidR="00465022" w:rsidRDefault="0046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22" w:rsidRDefault="00465022">
      <w:pPr>
        <w:spacing w:line="240" w:lineRule="auto"/>
      </w:pPr>
      <w:r>
        <w:separator/>
      </w:r>
    </w:p>
  </w:footnote>
  <w:footnote w:type="continuationSeparator" w:id="1">
    <w:p w:rsidR="00465022" w:rsidRDefault="00465022">
      <w:pPr>
        <w:spacing w:line="240" w:lineRule="auto"/>
      </w:pPr>
      <w:r>
        <w:continuationSeparator/>
      </w:r>
    </w:p>
  </w:footnote>
  <w:footnote w:id="2">
    <w:p w:rsidR="000576D5" w:rsidRDefault="000576D5">
      <w:pPr>
        <w:pStyle w:val="Footnote"/>
        <w:rPr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314E9D"/>
    <w:rsid w:val="00465022"/>
    <w:rsid w:val="008F03FF"/>
    <w:rsid w:val="009073DD"/>
    <w:rsid w:val="00923D64"/>
    <w:rsid w:val="00B103A0"/>
    <w:rsid w:val="00CF4317"/>
    <w:rsid w:val="00DB6D0C"/>
    <w:rsid w:val="00EE23C9"/>
    <w:rsid w:val="00F9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03F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F03F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F03F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03F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F03F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03F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03F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F03FF"/>
    <w:pPr>
      <w:ind w:left="200"/>
    </w:pPr>
  </w:style>
  <w:style w:type="character" w:customStyle="1" w:styleId="22">
    <w:name w:val="Оглавление 2 Знак"/>
    <w:link w:val="21"/>
    <w:rsid w:val="008F03FF"/>
  </w:style>
  <w:style w:type="paragraph" w:styleId="41">
    <w:name w:val="toc 4"/>
    <w:next w:val="a"/>
    <w:link w:val="42"/>
    <w:uiPriority w:val="39"/>
    <w:rsid w:val="008F03FF"/>
    <w:pPr>
      <w:ind w:left="600"/>
    </w:pPr>
  </w:style>
  <w:style w:type="character" w:customStyle="1" w:styleId="42">
    <w:name w:val="Оглавление 4 Знак"/>
    <w:link w:val="41"/>
    <w:rsid w:val="008F03FF"/>
  </w:style>
  <w:style w:type="paragraph" w:styleId="6">
    <w:name w:val="toc 6"/>
    <w:next w:val="a"/>
    <w:link w:val="60"/>
    <w:uiPriority w:val="39"/>
    <w:rsid w:val="008F03FF"/>
    <w:pPr>
      <w:ind w:left="1000"/>
    </w:pPr>
  </w:style>
  <w:style w:type="character" w:customStyle="1" w:styleId="60">
    <w:name w:val="Оглавление 6 Знак"/>
    <w:link w:val="6"/>
    <w:rsid w:val="008F03FF"/>
  </w:style>
  <w:style w:type="paragraph" w:styleId="7">
    <w:name w:val="toc 7"/>
    <w:next w:val="a"/>
    <w:link w:val="70"/>
    <w:uiPriority w:val="39"/>
    <w:rsid w:val="008F03FF"/>
    <w:pPr>
      <w:ind w:left="1200"/>
    </w:pPr>
  </w:style>
  <w:style w:type="character" w:customStyle="1" w:styleId="70">
    <w:name w:val="Оглавление 7 Знак"/>
    <w:link w:val="7"/>
    <w:rsid w:val="008F03FF"/>
  </w:style>
  <w:style w:type="character" w:customStyle="1" w:styleId="30">
    <w:name w:val="Заголовок 3 Знак"/>
    <w:link w:val="3"/>
    <w:rsid w:val="008F03F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F03FF"/>
    <w:pPr>
      <w:ind w:left="400"/>
    </w:pPr>
  </w:style>
  <w:style w:type="character" w:customStyle="1" w:styleId="32">
    <w:name w:val="Оглавление 3 Знак"/>
    <w:link w:val="31"/>
    <w:rsid w:val="008F03FF"/>
  </w:style>
  <w:style w:type="character" w:customStyle="1" w:styleId="50">
    <w:name w:val="Заголовок 5 Знак"/>
    <w:link w:val="5"/>
    <w:rsid w:val="008F03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F03F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F03FF"/>
    <w:rPr>
      <w:color w:val="0000FF"/>
      <w:u w:val="single"/>
    </w:rPr>
  </w:style>
  <w:style w:type="character" w:styleId="a3">
    <w:name w:val="Hyperlink"/>
    <w:link w:val="12"/>
    <w:rsid w:val="008F03FF"/>
    <w:rPr>
      <w:color w:val="0000FF"/>
      <w:u w:val="single"/>
    </w:rPr>
  </w:style>
  <w:style w:type="paragraph" w:customStyle="1" w:styleId="Footnote">
    <w:name w:val="Footnote"/>
    <w:link w:val="Footnote0"/>
    <w:rsid w:val="008F03FF"/>
    <w:rPr>
      <w:sz w:val="22"/>
    </w:rPr>
  </w:style>
  <w:style w:type="character" w:customStyle="1" w:styleId="Footnote0">
    <w:name w:val="Footnote"/>
    <w:link w:val="Footnote"/>
    <w:rsid w:val="008F03F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F03FF"/>
    <w:rPr>
      <w:b/>
    </w:rPr>
  </w:style>
  <w:style w:type="character" w:customStyle="1" w:styleId="14">
    <w:name w:val="Оглавление 1 Знак"/>
    <w:link w:val="13"/>
    <w:rsid w:val="008F03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03F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F03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03FF"/>
    <w:pPr>
      <w:ind w:left="1600"/>
    </w:pPr>
  </w:style>
  <w:style w:type="character" w:customStyle="1" w:styleId="90">
    <w:name w:val="Оглавление 9 Знак"/>
    <w:link w:val="9"/>
    <w:rsid w:val="008F03FF"/>
  </w:style>
  <w:style w:type="paragraph" w:styleId="8">
    <w:name w:val="toc 8"/>
    <w:next w:val="a"/>
    <w:link w:val="80"/>
    <w:uiPriority w:val="39"/>
    <w:rsid w:val="008F03FF"/>
    <w:pPr>
      <w:ind w:left="1400"/>
    </w:pPr>
  </w:style>
  <w:style w:type="character" w:customStyle="1" w:styleId="80">
    <w:name w:val="Оглавление 8 Знак"/>
    <w:link w:val="8"/>
    <w:rsid w:val="008F03FF"/>
  </w:style>
  <w:style w:type="paragraph" w:styleId="51">
    <w:name w:val="toc 5"/>
    <w:next w:val="a"/>
    <w:link w:val="52"/>
    <w:uiPriority w:val="39"/>
    <w:rsid w:val="008F03FF"/>
    <w:pPr>
      <w:ind w:left="800"/>
    </w:pPr>
  </w:style>
  <w:style w:type="character" w:customStyle="1" w:styleId="52">
    <w:name w:val="Оглавление 5 Знак"/>
    <w:link w:val="51"/>
    <w:rsid w:val="008F03FF"/>
  </w:style>
  <w:style w:type="paragraph" w:styleId="a4">
    <w:name w:val="Subtitle"/>
    <w:next w:val="a"/>
    <w:link w:val="a5"/>
    <w:uiPriority w:val="11"/>
    <w:qFormat/>
    <w:rsid w:val="008F03FF"/>
    <w:rPr>
      <w:i/>
      <w:color w:val="616161"/>
    </w:rPr>
  </w:style>
  <w:style w:type="character" w:customStyle="1" w:styleId="a5">
    <w:name w:val="Подзаголовок Знак"/>
    <w:link w:val="a4"/>
    <w:rsid w:val="008F03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03FF"/>
    <w:pPr>
      <w:ind w:left="1800"/>
    </w:pPr>
  </w:style>
  <w:style w:type="character" w:customStyle="1" w:styleId="toc100">
    <w:name w:val="toc 10"/>
    <w:link w:val="toc10"/>
    <w:rsid w:val="008F03FF"/>
  </w:style>
  <w:style w:type="paragraph" w:styleId="a6">
    <w:name w:val="Title"/>
    <w:next w:val="a"/>
    <w:link w:val="a7"/>
    <w:uiPriority w:val="10"/>
    <w:qFormat/>
    <w:rsid w:val="008F03FF"/>
    <w:rPr>
      <w:b/>
      <w:sz w:val="52"/>
    </w:rPr>
  </w:style>
  <w:style w:type="character" w:customStyle="1" w:styleId="a7">
    <w:name w:val="Название Знак"/>
    <w:link w:val="a6"/>
    <w:rsid w:val="008F03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03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F03FF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23">
    <w:name w:val="Знак Знак2 Знак"/>
    <w:basedOn w:val="a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08@n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8378-1785-4C0B-99D7-F8550C13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Нагавское</cp:lastModifiedBy>
  <cp:revision>5</cp:revision>
  <dcterms:created xsi:type="dcterms:W3CDTF">2021-09-22T13:13:00Z</dcterms:created>
  <dcterms:modified xsi:type="dcterms:W3CDTF">2021-09-23T12:23:00Z</dcterms:modified>
</cp:coreProperties>
</file>