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E" w:rsidRDefault="00F851CE" w:rsidP="00F851C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CE" w:rsidRDefault="00F851CE" w:rsidP="00F851CE">
      <w:pPr>
        <w:jc w:val="center"/>
        <w:rPr>
          <w:sz w:val="28"/>
          <w:szCs w:val="28"/>
        </w:rPr>
      </w:pPr>
    </w:p>
    <w:p w:rsidR="00F851CE" w:rsidRDefault="00F851CE" w:rsidP="00F851CE">
      <w:pPr>
        <w:jc w:val="center"/>
        <w:rPr>
          <w:sz w:val="28"/>
          <w:szCs w:val="28"/>
        </w:rPr>
      </w:pPr>
    </w:p>
    <w:p w:rsidR="00F851CE" w:rsidRDefault="00F851CE" w:rsidP="00F851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F851CE" w:rsidRDefault="00F851CE" w:rsidP="00F851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НАГАВСКОГО СЕЛЬСКОГО ПОСЕЛЕНИЯ</w:t>
      </w:r>
    </w:p>
    <w:p w:rsidR="00F851CE" w:rsidRDefault="00F851CE" w:rsidP="00F851CE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F851CE" w:rsidRDefault="00F851CE" w:rsidP="00F851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851CE" w:rsidRDefault="00F851CE" w:rsidP="00F851CE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F851CE" w:rsidRDefault="00F851CE" w:rsidP="00F851CE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F851CE" w:rsidRDefault="00F851CE" w:rsidP="00F851CE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РЕШЕНИЕ</w:t>
      </w:r>
    </w:p>
    <w:p w:rsidR="00F851CE" w:rsidRDefault="00F851CE" w:rsidP="00F851CE">
      <w:pPr>
        <w:rPr>
          <w:sz w:val="28"/>
          <w:szCs w:val="28"/>
        </w:rPr>
      </w:pPr>
    </w:p>
    <w:p w:rsidR="00F851CE" w:rsidRDefault="00F851CE" w:rsidP="00F851CE">
      <w:r>
        <w:rPr>
          <w:sz w:val="28"/>
          <w:szCs w:val="28"/>
        </w:rPr>
        <w:t>от "</w:t>
      </w:r>
      <w:r>
        <w:rPr>
          <w:color w:val="000000"/>
          <w:sz w:val="28"/>
        </w:rPr>
        <w:t xml:space="preserve">16"января  </w:t>
      </w:r>
      <w:r>
        <w:rPr>
          <w:color w:val="000000"/>
          <w:spacing w:val="7"/>
          <w:sz w:val="28"/>
        </w:rPr>
        <w:t xml:space="preserve">2020 г.                                                             </w:t>
      </w:r>
      <w:r>
        <w:rPr>
          <w:sz w:val="28"/>
          <w:szCs w:val="28"/>
        </w:rPr>
        <w:t>№ 12/20</w:t>
      </w:r>
    </w:p>
    <w:p w:rsidR="00F851CE" w:rsidRDefault="00F851CE" w:rsidP="00F851CE"/>
    <w:p w:rsidR="00F851CE" w:rsidRDefault="00F851CE" w:rsidP="00F851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и проведения</w:t>
      </w:r>
    </w:p>
    <w:p w:rsidR="00F851CE" w:rsidRDefault="00F851CE" w:rsidP="00F851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F851CE" w:rsidRDefault="00F851CE" w:rsidP="00F851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Правил благоустройства территории</w:t>
      </w:r>
    </w:p>
    <w:p w:rsidR="00F851CE" w:rsidRDefault="00F851CE" w:rsidP="00F851CE">
      <w:pPr>
        <w:widowControl w:val="0"/>
        <w:autoSpaceDE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Нагавского сельского 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F851CE" w:rsidRDefault="00F851CE" w:rsidP="00F851C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 </w:t>
      </w:r>
      <w:r>
        <w:rPr>
          <w:kern w:val="2"/>
          <w:sz w:val="28"/>
          <w:szCs w:val="28"/>
        </w:rPr>
        <w:t xml:space="preserve">Нагавского сельского поселения </w:t>
      </w:r>
      <w:proofErr w:type="spellStart"/>
      <w:r>
        <w:rPr>
          <w:kern w:val="2"/>
          <w:sz w:val="28"/>
          <w:szCs w:val="28"/>
        </w:rPr>
        <w:t>Котельниковского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Волгоградской области, Совет народных депутатов Нагавского сельского поселения </w:t>
      </w:r>
      <w:proofErr w:type="spellStart"/>
      <w:r>
        <w:rPr>
          <w:kern w:val="2"/>
          <w:sz w:val="28"/>
          <w:szCs w:val="28"/>
        </w:rPr>
        <w:t>Котельниковского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Волгоградской области</w:t>
      </w:r>
    </w:p>
    <w:p w:rsidR="00F851CE" w:rsidRDefault="00F851CE" w:rsidP="00F851C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F851CE" w:rsidRDefault="00F851CE" w:rsidP="00F851C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и проведения публичных слушаний  по проекту Правил благоустройства территории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согласно приложению.</w:t>
      </w:r>
    </w:p>
    <w:p w:rsidR="00F851CE" w:rsidRDefault="00F851CE" w:rsidP="00F851C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F851CE" w:rsidRDefault="00F851CE" w:rsidP="00F851CE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подписания и подлежит официальному обнародованию</w:t>
      </w:r>
    </w:p>
    <w:p w:rsidR="00F851CE" w:rsidRDefault="00F851CE" w:rsidP="00F851CE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F851CE" w:rsidRDefault="00F851CE" w:rsidP="00F851CE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F851CE" w:rsidRDefault="00F851CE" w:rsidP="00F851CE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F851CE" w:rsidRDefault="00F851CE" w:rsidP="00F851CE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F851CE" w:rsidRDefault="00F851CE" w:rsidP="00F851CE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Нагавского</w:t>
      </w: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    П.А.Алпатов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Нагавского сельского поселения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"16"января______ 2020 г. № 12/20___</w:t>
      </w: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F851CE" w:rsidRDefault="00F851CE" w:rsidP="00F851C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F851CE" w:rsidRDefault="00F851CE" w:rsidP="00F851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</w:t>
      </w:r>
    </w:p>
    <w:p w:rsidR="00F851CE" w:rsidRDefault="00F851CE" w:rsidP="00F851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F851CE" w:rsidRDefault="00F851CE" w:rsidP="00F851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Правил благоустройства территории Нагавского сельского 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F851CE" w:rsidRDefault="00F851CE" w:rsidP="00F851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F851CE" w:rsidRDefault="00F851CE" w:rsidP="00F851C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публичных слушаний по проектам Правил благоустройства территории </w:t>
      </w:r>
      <w:r>
        <w:rPr>
          <w:sz w:val="28"/>
          <w:szCs w:val="28"/>
          <w:lang w:eastAsia="ru-RU"/>
        </w:rPr>
        <w:t xml:space="preserve">Нагавского сельского поселения </w:t>
      </w:r>
      <w:proofErr w:type="spellStart"/>
      <w:r>
        <w:rPr>
          <w:sz w:val="28"/>
          <w:szCs w:val="28"/>
          <w:lang w:eastAsia="ru-RU"/>
        </w:rPr>
        <w:t>Котельниковского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, изменений в Правила благоустройства территории </w:t>
      </w:r>
      <w:r>
        <w:rPr>
          <w:sz w:val="28"/>
          <w:szCs w:val="28"/>
          <w:lang w:eastAsia="ru-RU"/>
        </w:rPr>
        <w:t xml:space="preserve">Нагавского сельского поселения </w:t>
      </w:r>
      <w:proofErr w:type="spellStart"/>
      <w:r>
        <w:rPr>
          <w:sz w:val="28"/>
          <w:szCs w:val="28"/>
          <w:lang w:eastAsia="ru-RU"/>
        </w:rPr>
        <w:t>Котельниковского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(далее – проекты правил благоустройства).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 проводятся по инициативе населения, Совета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– Совета Нагавского сельского поселения), главы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– глава), 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Организатором публичных слушаний  является администрация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– организатор).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Участниками публичных слушаний по проектам являются граждане, постоянно проживающие на территории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Срок проведения публичных слушаний  по проектам составляет 35 дней со дня опубликования оповещения о начале публичных слушаний  до дня опубликования заключения об их результатах.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b/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1.6. Источником финансирования проведения публичных слушаний  являются средства бюджета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Порядок назначения публичных слушаний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Публичные слушания, проводимые по инициативе населения или </w:t>
      </w:r>
      <w:r>
        <w:rPr>
          <w:sz w:val="28"/>
          <w:szCs w:val="28"/>
        </w:rPr>
        <w:lastRenderedPageBreak/>
        <w:t>Совета народных депутатов Нагавского сельского поселения назначаются Советом народных депутатов Нагавского сельского поселения</w:t>
      </w:r>
      <w:r>
        <w:rPr>
          <w:color w:val="000000"/>
          <w:sz w:val="28"/>
          <w:szCs w:val="28"/>
        </w:rPr>
        <w:t xml:space="preserve">, по инициативе главы– </w:t>
      </w:r>
      <w:proofErr w:type="gramStart"/>
      <w:r>
        <w:rPr>
          <w:color w:val="000000"/>
          <w:sz w:val="28"/>
          <w:szCs w:val="28"/>
        </w:rPr>
        <w:t>гл</w:t>
      </w:r>
      <w:proofErr w:type="gramEnd"/>
      <w:r>
        <w:rPr>
          <w:color w:val="000000"/>
          <w:sz w:val="28"/>
          <w:szCs w:val="28"/>
        </w:rPr>
        <w:t>авой.</w:t>
      </w:r>
    </w:p>
    <w:p w:rsidR="00F851CE" w:rsidRDefault="00F851CE" w:rsidP="00F85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является администрация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F851CE" w:rsidRDefault="00F851CE" w:rsidP="00F85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F851CE" w:rsidRDefault="00F851CE" w:rsidP="00F85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2.3.1. Инициатива населения </w:t>
      </w:r>
      <w:r>
        <w:rPr>
          <w:color w:val="000000"/>
          <w:sz w:val="28"/>
          <w:szCs w:val="28"/>
        </w:rPr>
        <w:t xml:space="preserve">Нагавского сельского поселения </w:t>
      </w:r>
      <w:proofErr w:type="spellStart"/>
      <w:r>
        <w:rPr>
          <w:color w:val="000000"/>
          <w:sz w:val="28"/>
          <w:szCs w:val="28"/>
        </w:rPr>
        <w:t>Котельниковского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10 жителей </w:t>
      </w:r>
      <w:r>
        <w:rPr>
          <w:color w:val="000000"/>
          <w:sz w:val="28"/>
          <w:szCs w:val="28"/>
        </w:rPr>
        <w:t xml:space="preserve">Нагавского сельского поселения </w:t>
      </w:r>
      <w:proofErr w:type="spellStart"/>
      <w:r>
        <w:rPr>
          <w:color w:val="000000"/>
          <w:sz w:val="28"/>
          <w:szCs w:val="28"/>
        </w:rPr>
        <w:t>Котельниковского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достигших 18-летнего возраста и постоянно проживающих на территории </w:t>
      </w:r>
      <w:r>
        <w:rPr>
          <w:color w:val="000000"/>
          <w:sz w:val="28"/>
          <w:szCs w:val="28"/>
        </w:rPr>
        <w:t>Нагавского сельского поселения</w:t>
      </w:r>
      <w:r>
        <w:rPr>
          <w:sz w:val="28"/>
        </w:rPr>
        <w:t xml:space="preserve"> (далее - инициативная группа).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  Для рассмотрения вопроса о назначении публичных слушаний инициативной  группой  в Совет народных депутатов Нагавского сельского поселения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народных депутатов Нагавского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F851CE" w:rsidRDefault="00F851CE" w:rsidP="00F851C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2.3.3.  </w:t>
      </w:r>
      <w:r>
        <w:rPr>
          <w:sz w:val="28"/>
        </w:rPr>
        <w:t xml:space="preserve">Заявление инициативной группы подлежит рассмотрению на очередном заседании </w:t>
      </w:r>
      <w:r>
        <w:rPr>
          <w:sz w:val="28"/>
          <w:szCs w:val="28"/>
        </w:rPr>
        <w:t>Совета народных депутатов Нагавского сельского поселения</w:t>
      </w:r>
      <w:r>
        <w:t xml:space="preserve"> </w:t>
      </w:r>
      <w:r>
        <w:rPr>
          <w:sz w:val="28"/>
          <w:szCs w:val="28"/>
        </w:rPr>
        <w:t xml:space="preserve"> в соответствии с регламентом Совета народных депутатов Нагавского сельского поселения</w:t>
      </w:r>
      <w:r>
        <w:rPr>
          <w:sz w:val="28"/>
        </w:rPr>
        <w:t xml:space="preserve">. 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По результатам рассмотрения обращения в срок не позднее 30 дней  </w:t>
      </w:r>
      <w:r>
        <w:rPr>
          <w:sz w:val="28"/>
          <w:szCs w:val="28"/>
        </w:rPr>
        <w:t>Советом народных депутатов Нагавского сельского поселения</w:t>
      </w:r>
      <w:r>
        <w:rPr>
          <w:sz w:val="28"/>
        </w:rPr>
        <w:t xml:space="preserve"> принимается мотивированное решение о назначении публичных слушаний либо об отказе в их назначении.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2.3.4.  </w:t>
      </w:r>
      <w:r>
        <w:rPr>
          <w:sz w:val="28"/>
          <w:szCs w:val="28"/>
        </w:rPr>
        <w:t>Основаниями для отказа в назначении публичных слушаний являются: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 несоблюдение требований‚ установленных пунктами 2.3.1 - 2.3.2 настоящего Порядка;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F851CE" w:rsidRDefault="00F851CE" w:rsidP="00F851C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2.3.5. </w:t>
      </w:r>
      <w:r>
        <w:rPr>
          <w:sz w:val="28"/>
        </w:rPr>
        <w:t xml:space="preserve">В случае принятия </w:t>
      </w:r>
      <w:r>
        <w:rPr>
          <w:sz w:val="28"/>
          <w:szCs w:val="28"/>
        </w:rPr>
        <w:t>Советом народных депутатов Нагавского сельского поселения</w:t>
      </w:r>
      <w:r>
        <w:rPr>
          <w:sz w:val="28"/>
        </w:rPr>
        <w:t xml:space="preserve">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F851CE" w:rsidRDefault="00F851CE" w:rsidP="00F851C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 xml:space="preserve">Инициативная группа вправе повторно обратиться в </w:t>
      </w:r>
      <w:r>
        <w:rPr>
          <w:sz w:val="28"/>
          <w:szCs w:val="28"/>
        </w:rPr>
        <w:t>Совет народных депутатов Нагавского сельского поселения</w:t>
      </w:r>
      <w:r>
        <w:rPr>
          <w:sz w:val="28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В случае принятия решения о назначении публичных слушаний, администрация Нагавского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разрабатывается, а в случае представления проекта инициативной группой дорабатывается проект правил благоустройства.</w:t>
      </w:r>
    </w:p>
    <w:p w:rsidR="00F851CE" w:rsidRDefault="00F851CE" w:rsidP="00F8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</w:rPr>
        <w:t xml:space="preserve"> Порядок выдвижения инициативы о проведении публичных слушаний </w:t>
      </w:r>
      <w:r>
        <w:rPr>
          <w:sz w:val="28"/>
          <w:szCs w:val="28"/>
        </w:rPr>
        <w:t>Советом народных депутатов Нагавского сельского поселения</w:t>
      </w:r>
      <w:r>
        <w:rPr>
          <w:u w:val="single"/>
        </w:rPr>
        <w:t>.</w:t>
      </w:r>
    </w:p>
    <w:p w:rsidR="00F851CE" w:rsidRDefault="00F851CE" w:rsidP="00F8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>
        <w:rPr>
          <w:sz w:val="28"/>
        </w:rPr>
        <w:t xml:space="preserve">Предложение о проведении публичных слушаний по инициативе </w:t>
      </w:r>
      <w:r>
        <w:rPr>
          <w:sz w:val="28"/>
          <w:szCs w:val="28"/>
        </w:rPr>
        <w:t>Совета народных депутатов Нагавского сельского поселения</w:t>
      </w:r>
      <w:r>
        <w:rPr>
          <w:sz w:val="28"/>
        </w:rPr>
        <w:t xml:space="preserve"> вправе внести (представить) депутат (группа депутатов) </w:t>
      </w:r>
      <w:r>
        <w:rPr>
          <w:sz w:val="28"/>
          <w:szCs w:val="28"/>
        </w:rPr>
        <w:t>Совета народных депутатов Нагавского сельского поселения.</w:t>
      </w:r>
    </w:p>
    <w:p w:rsidR="00F851CE" w:rsidRDefault="00F851CE" w:rsidP="00F8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F851CE" w:rsidRDefault="00F851CE" w:rsidP="00F851CE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sz w:val="28"/>
          <w:szCs w:val="28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народных депутатов Нагавского сельского поселения  в соответствии с пунктами 2.3.3 – 2.3.6 настоящего Порядка. </w:t>
      </w:r>
    </w:p>
    <w:p w:rsidR="00F851CE" w:rsidRDefault="00F851CE" w:rsidP="00F85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Инициатива главы о проведении публичных слушаний оформляется постановлением администрации о назначении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B правовом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о назначении публичных слушаний  указывается: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 наименование инициатора публичных слушаний;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вопрос публичных слушаний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наименование проекта нормативного правового акта, подлежащего обсуждению;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дату, место (адрес) и время проведения собрания или собраний участников публичных слушаний;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) форма, сроки внесения участниками публичных слушаний  </w:t>
      </w:r>
      <w:r>
        <w:rPr>
          <w:sz w:val="28"/>
          <w:szCs w:val="28"/>
        </w:rPr>
        <w:lastRenderedPageBreak/>
        <w:t>предложений и замечаний касающихся проекта, подлежащего обсуждению, контактные телефоны лиц, ответственных за прием предложений и замечаний участников публичных слушаний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851CE" w:rsidRDefault="00F851CE" w:rsidP="00F851CE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Оповещение о начале публичных слушаний</w:t>
      </w: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            до дня размещения на официальном сайте в информационно-телекоммуникационной сети "Интернет" </w:t>
      </w:r>
      <w:proofErr w:type="spellStart"/>
      <w:r>
        <w:rPr>
          <w:sz w:val="28"/>
          <w:szCs w:val="28"/>
          <w:u w:val="single"/>
        </w:rPr>
        <w:t>нагавская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(далее – официальный сайт) проекта, подлежащего рассмотрению на публичных слушаниях. 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</w:t>
      </w:r>
      <w:proofErr w:type="gramStart"/>
      <w:r>
        <w:rPr>
          <w:sz w:val="28"/>
          <w:szCs w:val="28"/>
        </w:rPr>
        <w:t>здания</w:t>
      </w:r>
      <w:proofErr w:type="gramEnd"/>
      <w:r>
        <w:rPr>
          <w:sz w:val="28"/>
          <w:szCs w:val="28"/>
        </w:rPr>
        <w:t xml:space="preserve"> уполномоченного на проведение публичных слушаний 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информационный стенд около здания администрации Нагавского сельского поселения площадь </w:t>
      </w:r>
      <w:proofErr w:type="spellStart"/>
      <w:r>
        <w:rPr>
          <w:sz w:val="28"/>
          <w:szCs w:val="28"/>
        </w:rPr>
        <w:t>им.Г.И.Родина</w:t>
      </w:r>
      <w:proofErr w:type="spellEnd"/>
      <w:r>
        <w:rPr>
          <w:sz w:val="28"/>
          <w:szCs w:val="28"/>
        </w:rPr>
        <w:t xml:space="preserve"> 1), иными способами, обеспечивающими доступ участников публичных слушаний  к указанной информации.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должны соответствовать следующим требованиям:</w:t>
      </w:r>
    </w:p>
    <w:p w:rsidR="00F851CE" w:rsidRDefault="00F851CE" w:rsidP="00F851CE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доступных для просмотра местах;</w:t>
      </w:r>
    </w:p>
    <w:p w:rsidR="00F851CE" w:rsidRDefault="00F851CE" w:rsidP="00F851CE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защита размещаемого оповещения от неблагоприятных погодных условий;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Оповещение должно содержать:</w:t>
      </w:r>
    </w:p>
    <w:p w:rsidR="00F851CE" w:rsidRDefault="00F851CE" w:rsidP="00F851C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851CE" w:rsidRDefault="00F851CE" w:rsidP="00F851C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F851CE" w:rsidRDefault="00F851CE" w:rsidP="00F851C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851CE" w:rsidRDefault="00F851CE" w:rsidP="00F851C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Оповещение также должно содержать информацию об официальном </w:t>
      </w:r>
      <w:r>
        <w:rPr>
          <w:sz w:val="28"/>
          <w:szCs w:val="28"/>
        </w:rPr>
        <w:lastRenderedPageBreak/>
        <w:t>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оповещения приведена в приложении № 1 к настоящему Порядку.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Размещение проекта, подлежащего рассмотрению</w:t>
      </w: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публичных слушаниях,</w:t>
      </w: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информационных материалов к нему в сети "Интернет",</w:t>
      </w: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и проведение экспозиции или экспозиций такого проекта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30 дней со дня их размещения.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</w:t>
      </w:r>
      <w:r>
        <w:rPr>
          <w:sz w:val="28"/>
          <w:szCs w:val="28"/>
        </w:rPr>
        <w:lastRenderedPageBreak/>
        <w:t>экспозиции.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F851CE" w:rsidRDefault="00F851CE" w:rsidP="00F851CE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851CE" w:rsidRDefault="00F851CE" w:rsidP="00F851CE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адрес организатора;</w:t>
      </w:r>
    </w:p>
    <w:p w:rsidR="00F851CE" w:rsidRDefault="00F851CE" w:rsidP="00F851CE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Участники публичных слушаний 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Проведение собрания или собраний участников публичных слушаний</w:t>
      </w:r>
    </w:p>
    <w:p w:rsidR="00F851CE" w:rsidRDefault="00F851CE" w:rsidP="00F851CE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9-00 часов по местному времени. В дни официальных праздников собрания не проводятся.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Организатор осуществляет регистрацию явившихся участников </w:t>
      </w:r>
      <w:r>
        <w:rPr>
          <w:sz w:val="28"/>
          <w:szCs w:val="28"/>
        </w:rPr>
        <w:lastRenderedPageBreak/>
        <w:t>публичных слушаний до начала собрания в месте, указанном в оповещении.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выступающим.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выступающим.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6. Подготовка и оформление протокола публичных слушаний</w:t>
      </w:r>
      <w:r>
        <w:rPr>
          <w:sz w:val="28"/>
          <w:szCs w:val="28"/>
        </w:rPr>
        <w:t xml:space="preserve"> </w:t>
      </w: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F851CE" w:rsidRDefault="00F851CE" w:rsidP="00F851CE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дней со дня, следующего за днем проведения собрания;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протоколе указываются:</w:t>
      </w:r>
    </w:p>
    <w:p w:rsidR="00F851CE" w:rsidRDefault="00F851CE" w:rsidP="00F851CE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протокола;</w:t>
      </w:r>
    </w:p>
    <w:p w:rsidR="00F851CE" w:rsidRDefault="00F851CE" w:rsidP="00F851CE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организаторе;</w:t>
      </w:r>
    </w:p>
    <w:p w:rsidR="00F851CE" w:rsidRDefault="00F851CE" w:rsidP="00F851CE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опубликованном оповещении, дата и источник его опубликования;</w:t>
      </w:r>
    </w:p>
    <w:p w:rsidR="00F851CE" w:rsidRDefault="00F851CE" w:rsidP="00F851C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г) информация о сроке, в течение которого принимались предложения и замечания участников публичных слушаний</w:t>
      </w:r>
      <w:proofErr w:type="gramStart"/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о территории, в пределах которой проводятся публичные слушания;</w:t>
      </w:r>
    </w:p>
    <w:p w:rsidR="00F851CE" w:rsidRDefault="00F851CE" w:rsidP="00F851CE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все предложения и замечания участников публичных слушаний с разделением на предложения и замечания граждан, являющихся участниками </w:t>
      </w:r>
      <w:r>
        <w:rPr>
          <w:sz w:val="28"/>
          <w:szCs w:val="28"/>
        </w:rPr>
        <w:lastRenderedPageBreak/>
        <w:t>публичных слушаний, и предложения и замечания иных участников публичных слушаний.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протокола приведена в приложении № 3 к настоящему Порядку.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                   в течение 5 дней с момента поступления организатору соответствующего запроса.</w:t>
      </w: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Подготовка и опубликование заключения о результатах</w:t>
      </w:r>
    </w:p>
    <w:p w:rsidR="00F851CE" w:rsidRDefault="00F851CE" w:rsidP="00F851C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Заключение о результатах публичных слушаний  (далее – заключение) подготавливается организатором на основании протокола:</w:t>
      </w:r>
    </w:p>
    <w:p w:rsidR="00F851CE" w:rsidRDefault="00F851CE" w:rsidP="00F851CE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 дней </w:t>
      </w:r>
      <w:proofErr w:type="gramStart"/>
      <w:r>
        <w:rPr>
          <w:sz w:val="28"/>
          <w:szCs w:val="28"/>
        </w:rPr>
        <w:t>с даты оформления</w:t>
      </w:r>
      <w:proofErr w:type="gramEnd"/>
      <w:r>
        <w:rPr>
          <w:sz w:val="28"/>
          <w:szCs w:val="28"/>
        </w:rPr>
        <w:t xml:space="preserve"> протокола, но не позднее 5дней </w:t>
      </w:r>
      <w:r>
        <w:rPr>
          <w:b/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 дня, следующего за днем проведения собрания;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заключении должны быть указаны:</w:t>
      </w:r>
    </w:p>
    <w:p w:rsidR="00F851CE" w:rsidRDefault="00F851CE" w:rsidP="00F851CE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заключения;</w:t>
      </w:r>
    </w:p>
    <w:p w:rsidR="00F851CE" w:rsidRDefault="00F851CE" w:rsidP="00F851CE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851CE" w:rsidRDefault="00F851CE" w:rsidP="00F851CE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подготовлено заключение;</w:t>
      </w:r>
    </w:p>
    <w:p w:rsidR="00F851CE" w:rsidRDefault="00F851CE" w:rsidP="00F851CE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 одинаковых предложений и замечаний допускается обобщение таких предложений и замечаний;</w:t>
      </w:r>
    </w:p>
    <w:p w:rsidR="00F851CE" w:rsidRDefault="00F851CE" w:rsidP="00F851CE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 предложений и замечаний и выводы по результатам публичных слушаний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>Форма заключения приведена в приложении № 4 к настоящему Порядку</w:t>
      </w:r>
      <w:r>
        <w:rPr>
          <w:rStyle w:val="a5"/>
          <w:b/>
          <w:color w:val="FF0000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Заключение подлежит опубликованию в порядке, установленном </w:t>
      </w:r>
      <w:r>
        <w:rPr>
          <w:sz w:val="28"/>
          <w:szCs w:val="28"/>
        </w:rPr>
        <w:lastRenderedPageBreak/>
        <w:t>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851CE" w:rsidRDefault="00F851CE" w:rsidP="00F851CE">
      <w:pPr>
        <w:widowControl w:val="0"/>
        <w:suppressAutoHyphens w:val="0"/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F851CE" w:rsidRDefault="00F851CE" w:rsidP="00F851CE">
      <w:pPr>
        <w:suppressAutoHyphens w:val="0"/>
        <w:ind w:left="5954"/>
        <w:jc w:val="both"/>
      </w:pPr>
      <w:r>
        <w:rPr>
          <w:sz w:val="28"/>
          <w:szCs w:val="28"/>
        </w:rPr>
        <w:t xml:space="preserve"> </w:t>
      </w:r>
      <w:r>
        <w:t>Приложение 1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>к Положению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 xml:space="preserve">об организации и </w:t>
      </w:r>
      <w:proofErr w:type="gramStart"/>
      <w:r>
        <w:t>проведения</w:t>
      </w:r>
      <w:proofErr w:type="gramEnd"/>
      <w:r>
        <w:t xml:space="preserve"> публичных слушаниях по проекту Правил благоустройства территории Поповского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</w:t>
      </w:r>
    </w:p>
    <w:p w:rsidR="00F851CE" w:rsidRDefault="00F851CE" w:rsidP="00F851CE">
      <w:pPr>
        <w:suppressAutoHyphens w:val="0"/>
        <w:autoSpaceDN w:val="0"/>
        <w:adjustRightInd w:val="0"/>
        <w:jc w:val="right"/>
      </w:pPr>
    </w:p>
    <w:p w:rsidR="00F851CE" w:rsidRDefault="00F851CE" w:rsidP="00F851CE">
      <w:pPr>
        <w:suppressAutoHyphens w:val="0"/>
        <w:autoSpaceDN w:val="0"/>
        <w:adjustRightInd w:val="0"/>
        <w:jc w:val="both"/>
        <w:rPr>
          <w:sz w:val="32"/>
        </w:rPr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center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Список инициативной группы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</w:p>
    <w:p w:rsidR="00F851CE" w:rsidRDefault="00F851CE" w:rsidP="00F851CE">
      <w:pPr>
        <w:suppressAutoHyphens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Мы, нижеподписавшиеся, поддерживаем проведение публичных слушаний по вопросу "________________________________________________________________".</w:t>
      </w: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041"/>
        <w:gridCol w:w="1417"/>
        <w:gridCol w:w="1417"/>
        <w:gridCol w:w="2324"/>
        <w:gridCol w:w="1247"/>
      </w:tblGrid>
      <w:tr w:rsidR="00F851CE" w:rsidTr="00F851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N</w:t>
            </w:r>
          </w:p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Фамилия, имя, отчество и дата рождения члена инициативной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Номер контактного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Серия, номер и дата выдачи паспорта или документа, заменяющего паспорт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Личная подпись</w:t>
            </w:r>
          </w:p>
        </w:tc>
      </w:tr>
      <w:tr w:rsidR="00F851CE" w:rsidTr="00F851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</w:tbl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  <w:r>
        <w:br w:type="page"/>
      </w:r>
      <w:r>
        <w:lastRenderedPageBreak/>
        <w:t>Приложение 2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>к Положению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 xml:space="preserve">об организации и </w:t>
      </w:r>
      <w:proofErr w:type="gramStart"/>
      <w:r>
        <w:t>проведения</w:t>
      </w:r>
      <w:proofErr w:type="gramEnd"/>
      <w:r>
        <w:t xml:space="preserve"> публичных слушаниях по проекту Правил благоустройства территории Поповского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</w:t>
      </w: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center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ЖУРНАЛ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center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учета посетителей экспозиции проекта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</w:rPr>
      </w:pPr>
      <w:r>
        <w:rPr>
          <w:rFonts w:ascii="Courier New" w:hAnsi="Courier New" w:cs="Courier New"/>
          <w:b/>
          <w:bCs/>
          <w:kern w:val="32"/>
          <w:sz w:val="20"/>
          <w:szCs w:val="20"/>
        </w:rPr>
        <w:t>___________________________________________________________________________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</w:rPr>
      </w:pPr>
      <w:r>
        <w:rPr>
          <w:rFonts w:ascii="Courier New" w:hAnsi="Courier New" w:cs="Courier New"/>
          <w:b/>
          <w:bCs/>
          <w:kern w:val="32"/>
          <w:sz w:val="20"/>
          <w:szCs w:val="20"/>
        </w:rPr>
        <w:t>___________________________________________________________________________</w:t>
      </w:r>
    </w:p>
    <w:p w:rsidR="00F851CE" w:rsidRDefault="00F851CE" w:rsidP="00F851CE">
      <w:pPr>
        <w:suppressAutoHyphens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1822"/>
        <w:gridCol w:w="3061"/>
        <w:gridCol w:w="1102"/>
      </w:tblGrid>
      <w:tr w:rsidR="00F851CE" w:rsidTr="00F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Фамилия, имя, отчество (при наличии) (Ф.И.О. законного представителя юридического лица)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Номер идентификации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Предложения и замечания по проекту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Личная подпись</w:t>
            </w:r>
          </w:p>
        </w:tc>
      </w:tr>
      <w:tr w:rsidR="00F851CE" w:rsidTr="00F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</w:tbl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  <w:r>
        <w:br w:type="page"/>
      </w:r>
      <w:r>
        <w:lastRenderedPageBreak/>
        <w:t>Приложение 3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>к Положению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 xml:space="preserve">об организации и </w:t>
      </w:r>
      <w:proofErr w:type="gramStart"/>
      <w:r>
        <w:t>проведения</w:t>
      </w:r>
      <w:proofErr w:type="gramEnd"/>
      <w:r>
        <w:t xml:space="preserve"> публичных слушаниях по проекту Правил благоустройства территории Поповского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</w:t>
      </w:r>
    </w:p>
    <w:p w:rsidR="00F851CE" w:rsidRDefault="00F851CE" w:rsidP="00F851CE">
      <w:pPr>
        <w:suppressAutoHyphens w:val="0"/>
        <w:autoSpaceDN w:val="0"/>
        <w:adjustRightInd w:val="0"/>
      </w:pPr>
    </w:p>
    <w:p w:rsidR="00F851CE" w:rsidRDefault="00F851CE" w:rsidP="00F851CE">
      <w:pPr>
        <w:suppressAutoHyphens w:val="0"/>
        <w:autoSpaceDN w:val="0"/>
        <w:adjustRightInd w:val="0"/>
        <w:jc w:val="both"/>
        <w:rPr>
          <w:sz w:val="32"/>
        </w:rPr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center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Протокол публичных слушаний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1. "__" _______________ 20__ г. (число, месяц, год проведения публичных слушаний).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2. Место проведения публичных слушаний ______________________.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3. Вопросы, выносимые на публичные слушания.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4. В протокол включены письменные предложения и рекомендации </w:t>
      </w:r>
      <w:proofErr w:type="gramStart"/>
      <w:r>
        <w:rPr>
          <w:bCs/>
          <w:kern w:val="32"/>
          <w:szCs w:val="20"/>
        </w:rPr>
        <w:t>от</w:t>
      </w:r>
      <w:proofErr w:type="gramEnd"/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участников публичных слушаний, </w:t>
      </w:r>
      <w:proofErr w:type="gramStart"/>
      <w:r>
        <w:rPr>
          <w:bCs/>
          <w:kern w:val="32"/>
          <w:szCs w:val="20"/>
        </w:rPr>
        <w:t>зарегистрированные</w:t>
      </w:r>
      <w:proofErr w:type="gramEnd"/>
      <w:r>
        <w:rPr>
          <w:bCs/>
          <w:kern w:val="32"/>
          <w:szCs w:val="20"/>
        </w:rPr>
        <w:t>: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от "__" __________ 20__ г. № 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от "__" __________ 20__ г. №_____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от "__" __________ 20__ г. № _____</w:t>
      </w: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515"/>
        <w:gridCol w:w="3288"/>
      </w:tblGrid>
      <w:tr w:rsidR="00F851CE" w:rsidTr="00F851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Дата и время внесения данных, порядковый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Информация о рекомендациях и предложениях, внесенных по вопросам публичных слушаний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Сведения о лице, выразившем свое мнение по вопросам, вынесенным на публичные слушания</w:t>
            </w:r>
          </w:p>
        </w:tc>
      </w:tr>
      <w:tr w:rsidR="00F851CE" w:rsidTr="00F851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</w:tbl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Председательствующий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на публичных слушаниях _______________ _____________________________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                                                   (подпись)       (фамилия, имя, отчество)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Секретарь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публичных слушаний _______________ _____________________________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                                             (подпись)      (фамилия, имя, отчество)</w:t>
      </w: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jc w:val="both"/>
      </w:pPr>
      <w:r>
        <w:br w:type="page"/>
      </w:r>
    </w:p>
    <w:p w:rsidR="00F851CE" w:rsidRDefault="00F851CE" w:rsidP="00F851CE">
      <w:pPr>
        <w:suppressAutoHyphens w:val="0"/>
        <w:autoSpaceDN w:val="0"/>
        <w:adjustRightInd w:val="0"/>
        <w:ind w:left="5954"/>
        <w:outlineLvl w:val="0"/>
      </w:pPr>
      <w:r>
        <w:lastRenderedPageBreak/>
        <w:t>Приложение 4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>к Положению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  <w:r>
        <w:t xml:space="preserve">об организации и </w:t>
      </w:r>
      <w:proofErr w:type="gramStart"/>
      <w:r>
        <w:t>проведения</w:t>
      </w:r>
      <w:proofErr w:type="gramEnd"/>
      <w:r>
        <w:t xml:space="preserve"> публичных слушаниях по проекту Правил благоустройства территории Поповского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</w:t>
      </w:r>
    </w:p>
    <w:p w:rsidR="00F851CE" w:rsidRDefault="00F851CE" w:rsidP="00F851CE">
      <w:pPr>
        <w:suppressAutoHyphens w:val="0"/>
        <w:autoSpaceDN w:val="0"/>
        <w:adjustRightInd w:val="0"/>
        <w:ind w:left="5954"/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center"/>
        <w:outlineLvl w:val="0"/>
        <w:rPr>
          <w:bCs/>
          <w:kern w:val="32"/>
        </w:rPr>
      </w:pPr>
      <w:r>
        <w:rPr>
          <w:bCs/>
          <w:kern w:val="32"/>
        </w:rPr>
        <w:t>Заключение о результатах публичных слушаний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</w:rPr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    Публичные слушания назначены решением Совета </w:t>
      </w:r>
      <w:r>
        <w:t>Поповского</w:t>
      </w:r>
      <w:r>
        <w:rPr>
          <w:bCs/>
          <w:kern w:val="32"/>
        </w:rPr>
        <w:t xml:space="preserve"> сельского поселения (постановлением главы </w:t>
      </w:r>
      <w:proofErr w:type="spellStart"/>
      <w:r>
        <w:rPr>
          <w:bCs/>
          <w:kern w:val="32"/>
        </w:rPr>
        <w:t>Кумылженского</w:t>
      </w:r>
      <w:proofErr w:type="spellEnd"/>
      <w:r>
        <w:rPr>
          <w:bCs/>
          <w:kern w:val="32"/>
        </w:rPr>
        <w:t xml:space="preserve"> сельского поселения) от "__" ________ 20__ г. № _____.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    Вопрос публичных слушаний: ___________________________________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    ______________________________________________________________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    Дата проведения публичных слушаний "__" ________ 20__ г.</w:t>
      </w: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2211"/>
        <w:gridCol w:w="2835"/>
        <w:gridCol w:w="1646"/>
      </w:tblGrid>
      <w:tr w:rsidR="00F851CE" w:rsidTr="00F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№</w:t>
            </w:r>
          </w:p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Предложения и дата их внесения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Предложение внесено (поддержано)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  <w:jc w:val="center"/>
            </w:pPr>
            <w:r>
              <w:t>Итоги рассмотрения вопроса</w:t>
            </w:r>
          </w:p>
        </w:tc>
      </w:tr>
      <w:tr w:rsidR="00F851CE" w:rsidTr="00F851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Формулировка вопроса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E" w:rsidRDefault="00F851CE">
            <w:pPr>
              <w:suppressAutoHyphens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E" w:rsidRDefault="00F851CE">
            <w:pPr>
              <w:suppressAutoHyphens w:val="0"/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Формулировка вопроса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  <w:tr w:rsidR="00F851CE" w:rsidTr="00F851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E" w:rsidRDefault="00F851CE">
            <w:pPr>
              <w:suppressAutoHyphens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E" w:rsidRDefault="00F851CE">
            <w:pPr>
              <w:suppressAutoHyphens w:val="0"/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E" w:rsidRDefault="00F851CE">
            <w:pPr>
              <w:suppressAutoHyphens w:val="0"/>
              <w:autoSpaceDN w:val="0"/>
              <w:adjustRightInd w:val="0"/>
            </w:pPr>
            <w:r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E" w:rsidRDefault="00F851CE">
            <w:pPr>
              <w:suppressAutoHyphens w:val="0"/>
              <w:autoSpaceDN w:val="0"/>
              <w:adjustRightInd w:val="0"/>
            </w:pPr>
          </w:p>
        </w:tc>
      </w:tr>
    </w:tbl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Председательствующий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на публичных слушаниях _______________ ______________________________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                                                     (подпись)       (фамилия, имя, отчество)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Секретарь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>публичных слушаний ______________ ______________________________</w:t>
      </w:r>
    </w:p>
    <w:p w:rsidR="00F851CE" w:rsidRDefault="00F851CE" w:rsidP="00F851CE">
      <w:pPr>
        <w:suppressAutoHyphens w:val="0"/>
        <w:autoSpaceDN w:val="0"/>
        <w:adjustRightInd w:val="0"/>
        <w:spacing w:after="60"/>
        <w:jc w:val="both"/>
        <w:outlineLvl w:val="0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                                                (подпись)      (фамилия, имя, отчество)</w:t>
      </w:r>
    </w:p>
    <w:p w:rsidR="00F851CE" w:rsidRDefault="00F851CE" w:rsidP="00F851CE">
      <w:pPr>
        <w:suppressAutoHyphens w:val="0"/>
        <w:autoSpaceDN w:val="0"/>
        <w:adjustRightInd w:val="0"/>
        <w:jc w:val="both"/>
      </w:pPr>
    </w:p>
    <w:p w:rsidR="00F851CE" w:rsidRDefault="00F851CE" w:rsidP="00F851C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F851CE" w:rsidRDefault="00F851CE" w:rsidP="00F851CE"/>
    <w:p w:rsidR="00F851CE" w:rsidRDefault="00F851CE" w:rsidP="00F851C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1F" w:rsidRDefault="009A221F" w:rsidP="00F851CE">
      <w:r>
        <w:separator/>
      </w:r>
    </w:p>
  </w:endnote>
  <w:endnote w:type="continuationSeparator" w:id="0">
    <w:p w:rsidR="009A221F" w:rsidRDefault="009A221F" w:rsidP="00F8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1F" w:rsidRDefault="009A221F" w:rsidP="00F851CE">
      <w:r>
        <w:separator/>
      </w:r>
    </w:p>
  </w:footnote>
  <w:footnote w:type="continuationSeparator" w:id="0">
    <w:p w:rsidR="009A221F" w:rsidRDefault="009A221F" w:rsidP="00F851CE">
      <w:r>
        <w:continuationSeparator/>
      </w:r>
    </w:p>
  </w:footnote>
  <w:footnote w:id="1">
    <w:p w:rsidR="00F851CE" w:rsidRDefault="00F851CE" w:rsidP="00F851CE">
      <w:pPr>
        <w:pStyle w:val="a3"/>
        <w:jc w:val="both"/>
        <w:rPr>
          <w:color w:val="FF0000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1CE"/>
    <w:rsid w:val="0017253A"/>
    <w:rsid w:val="00494ECD"/>
    <w:rsid w:val="009A221F"/>
    <w:rsid w:val="00F8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851CE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F851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F851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85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3672</Words>
  <Characters>20937</Characters>
  <Application>Microsoft Office Word</Application>
  <DocSecurity>0</DocSecurity>
  <Lines>174</Lines>
  <Paragraphs>49</Paragraphs>
  <ScaleCrop>false</ScaleCrop>
  <Company>WolfishLair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2020-01-27T06:09:00Z</dcterms:created>
  <dcterms:modified xsi:type="dcterms:W3CDTF">2020-01-27T06:11:00Z</dcterms:modified>
</cp:coreProperties>
</file>